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0" w:type="dxa"/>
        <w:jc w:val="center"/>
        <w:tblInd w:w="93" w:type="dxa"/>
        <w:tblLook w:val="04A0" w:firstRow="1" w:lastRow="0" w:firstColumn="1" w:lastColumn="0" w:noHBand="0" w:noVBand="1"/>
      </w:tblPr>
      <w:tblGrid>
        <w:gridCol w:w="771"/>
        <w:gridCol w:w="2143"/>
        <w:gridCol w:w="771"/>
        <w:gridCol w:w="776"/>
        <w:gridCol w:w="6624"/>
      </w:tblGrid>
      <w:tr w:rsidR="002E3B53" w:rsidRPr="002E3B53" w:rsidTr="002E3B53">
        <w:trPr>
          <w:trHeight w:val="420"/>
          <w:jc w:val="center"/>
        </w:trPr>
        <w:tc>
          <w:tcPr>
            <w:tcW w:w="11080" w:type="dxa"/>
            <w:gridSpan w:val="5"/>
            <w:tcBorders>
              <w:top w:val="nil"/>
              <w:left w:val="nil"/>
              <w:bottom w:val="nil"/>
              <w:right w:val="nil"/>
            </w:tcBorders>
            <w:shd w:val="clear" w:color="auto" w:fill="auto"/>
            <w:noWrap/>
            <w:vAlign w:val="center"/>
            <w:hideMark/>
          </w:tcPr>
          <w:p w:rsidR="002E3B53" w:rsidRPr="002E3B53" w:rsidRDefault="002E3B53" w:rsidP="002E3B53">
            <w:pPr>
              <w:widowControl/>
              <w:jc w:val="center"/>
              <w:rPr>
                <w:rFonts w:ascii="宋体" w:eastAsia="宋体" w:hAnsi="宋体" w:cs="宋体"/>
                <w:kern w:val="0"/>
                <w:sz w:val="24"/>
                <w:szCs w:val="24"/>
              </w:rPr>
            </w:pPr>
            <w:bookmarkStart w:id="0" w:name="_GoBack"/>
            <w:r w:rsidRPr="002E3B53">
              <w:rPr>
                <w:rFonts w:ascii="宋体" w:eastAsia="宋体" w:hAnsi="宋体" w:cs="宋体" w:hint="eastAsia"/>
                <w:kern w:val="0"/>
                <w:sz w:val="24"/>
                <w:szCs w:val="24"/>
              </w:rPr>
              <w:t>附件三</w:t>
            </w:r>
          </w:p>
        </w:tc>
      </w:tr>
      <w:tr w:rsidR="002E3B53" w:rsidRPr="002E3B53" w:rsidTr="002E3B53">
        <w:trPr>
          <w:trHeight w:val="780"/>
          <w:jc w:val="center"/>
        </w:trPr>
        <w:tc>
          <w:tcPr>
            <w:tcW w:w="11080" w:type="dxa"/>
            <w:gridSpan w:val="5"/>
            <w:tcBorders>
              <w:top w:val="nil"/>
              <w:left w:val="nil"/>
              <w:bottom w:val="nil"/>
              <w:right w:val="nil"/>
            </w:tcBorders>
            <w:shd w:val="clear" w:color="auto" w:fill="auto"/>
            <w:noWrap/>
            <w:vAlign w:val="center"/>
            <w:hideMark/>
          </w:tcPr>
          <w:p w:rsidR="002E3B53" w:rsidRPr="002E3B53" w:rsidRDefault="002E3B53" w:rsidP="002E3B53">
            <w:pPr>
              <w:widowControl/>
              <w:jc w:val="left"/>
              <w:rPr>
                <w:rFonts w:ascii="楷体" w:eastAsia="楷体" w:hAnsi="楷体" w:cs="宋体"/>
                <w:kern w:val="0"/>
                <w:sz w:val="32"/>
                <w:szCs w:val="32"/>
              </w:rPr>
            </w:pPr>
            <w:r w:rsidRPr="002E3B53">
              <w:rPr>
                <w:rFonts w:ascii="楷体" w:eastAsia="楷体" w:hAnsi="楷体" w:cs="宋体" w:hint="eastAsia"/>
                <w:kern w:val="0"/>
                <w:sz w:val="32"/>
                <w:szCs w:val="32"/>
              </w:rPr>
              <w:t>河南应用技术职业学院西校区  8号学生公寓楼楼顶防水工程项目要求</w:t>
            </w:r>
          </w:p>
        </w:tc>
      </w:tr>
      <w:tr w:rsidR="002E3B53" w:rsidRPr="002E3B53" w:rsidTr="002E3B53">
        <w:trPr>
          <w:trHeight w:val="499"/>
          <w:jc w:val="center"/>
        </w:trPr>
        <w:tc>
          <w:tcPr>
            <w:tcW w:w="7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序号</w:t>
            </w:r>
          </w:p>
        </w:tc>
        <w:tc>
          <w:tcPr>
            <w:tcW w:w="2143" w:type="dxa"/>
            <w:tcBorders>
              <w:top w:val="single" w:sz="8" w:space="0" w:color="auto"/>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名称</w:t>
            </w:r>
          </w:p>
        </w:tc>
        <w:tc>
          <w:tcPr>
            <w:tcW w:w="771" w:type="dxa"/>
            <w:tcBorders>
              <w:top w:val="single" w:sz="8" w:space="0" w:color="auto"/>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单位</w:t>
            </w:r>
          </w:p>
        </w:tc>
        <w:tc>
          <w:tcPr>
            <w:tcW w:w="771" w:type="dxa"/>
            <w:tcBorders>
              <w:top w:val="single" w:sz="8" w:space="0" w:color="auto"/>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数量</w:t>
            </w:r>
          </w:p>
        </w:tc>
        <w:tc>
          <w:tcPr>
            <w:tcW w:w="6624" w:type="dxa"/>
            <w:tcBorders>
              <w:top w:val="single" w:sz="8" w:space="0" w:color="auto"/>
              <w:left w:val="nil"/>
              <w:bottom w:val="single" w:sz="4" w:space="0" w:color="auto"/>
              <w:right w:val="single" w:sz="8"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工艺/规格/型号</w:t>
            </w:r>
          </w:p>
        </w:tc>
      </w:tr>
      <w:tr w:rsidR="002E3B53" w:rsidRPr="002E3B53" w:rsidTr="002E3B53">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1</w:t>
            </w:r>
          </w:p>
        </w:tc>
        <w:tc>
          <w:tcPr>
            <w:tcW w:w="2143"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清理</w:t>
            </w:r>
          </w:p>
        </w:tc>
        <w:tc>
          <w:tcPr>
            <w:tcW w:w="771"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w:t>
            </w:r>
          </w:p>
        </w:tc>
        <w:tc>
          <w:tcPr>
            <w:tcW w:w="771"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1610</w:t>
            </w:r>
          </w:p>
        </w:tc>
        <w:tc>
          <w:tcPr>
            <w:tcW w:w="6624" w:type="dxa"/>
            <w:tcBorders>
              <w:top w:val="nil"/>
              <w:left w:val="nil"/>
              <w:bottom w:val="single" w:sz="4" w:space="0" w:color="auto"/>
              <w:right w:val="single" w:sz="8"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原有防水层铲除</w:t>
            </w:r>
          </w:p>
        </w:tc>
      </w:tr>
      <w:tr w:rsidR="002E3B53" w:rsidRPr="002E3B53" w:rsidTr="002E3B53">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2</w:t>
            </w:r>
          </w:p>
        </w:tc>
        <w:tc>
          <w:tcPr>
            <w:tcW w:w="2143"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基层处理</w:t>
            </w:r>
          </w:p>
        </w:tc>
        <w:tc>
          <w:tcPr>
            <w:tcW w:w="771"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w:t>
            </w:r>
          </w:p>
        </w:tc>
        <w:tc>
          <w:tcPr>
            <w:tcW w:w="771"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750</w:t>
            </w:r>
          </w:p>
        </w:tc>
        <w:tc>
          <w:tcPr>
            <w:tcW w:w="6624" w:type="dxa"/>
            <w:tcBorders>
              <w:top w:val="nil"/>
              <w:left w:val="nil"/>
              <w:bottom w:val="single" w:sz="4" w:space="0" w:color="auto"/>
              <w:right w:val="single" w:sz="8"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基层修复，水泥砂浆抹面，符合规范要求</w:t>
            </w:r>
          </w:p>
        </w:tc>
      </w:tr>
      <w:tr w:rsidR="002E3B53" w:rsidRPr="002E3B53" w:rsidTr="002E3B53">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3</w:t>
            </w:r>
          </w:p>
        </w:tc>
        <w:tc>
          <w:tcPr>
            <w:tcW w:w="2143"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垂直运输</w:t>
            </w:r>
          </w:p>
        </w:tc>
        <w:tc>
          <w:tcPr>
            <w:tcW w:w="771"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w:t>
            </w:r>
          </w:p>
        </w:tc>
        <w:tc>
          <w:tcPr>
            <w:tcW w:w="771" w:type="dxa"/>
            <w:tcBorders>
              <w:top w:val="nil"/>
              <w:left w:val="nil"/>
              <w:bottom w:val="nil"/>
              <w:right w:val="nil"/>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1610</w:t>
            </w:r>
          </w:p>
        </w:tc>
        <w:tc>
          <w:tcPr>
            <w:tcW w:w="6624" w:type="dxa"/>
            <w:tcBorders>
              <w:top w:val="nil"/>
              <w:left w:val="single" w:sz="4" w:space="0" w:color="auto"/>
              <w:bottom w:val="single" w:sz="4" w:space="0" w:color="auto"/>
              <w:right w:val="single" w:sz="8"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前期防水拆除及上料</w:t>
            </w:r>
          </w:p>
        </w:tc>
      </w:tr>
      <w:tr w:rsidR="002E3B53" w:rsidRPr="002E3B53" w:rsidTr="002E3B53">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4</w:t>
            </w:r>
          </w:p>
        </w:tc>
        <w:tc>
          <w:tcPr>
            <w:tcW w:w="2143"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rPr>
                <w:rFonts w:ascii="楷体" w:eastAsia="楷体" w:hAnsi="楷体" w:cs="宋体"/>
                <w:kern w:val="0"/>
                <w:sz w:val="28"/>
                <w:szCs w:val="28"/>
              </w:rPr>
            </w:pPr>
            <w:r w:rsidRPr="002E3B53">
              <w:rPr>
                <w:rFonts w:ascii="楷体" w:eastAsia="楷体" w:hAnsi="楷体" w:cs="宋体" w:hint="eastAsia"/>
                <w:kern w:val="0"/>
                <w:sz w:val="28"/>
                <w:szCs w:val="28"/>
              </w:rPr>
              <w:t>彩色页岩sbs</w:t>
            </w:r>
          </w:p>
        </w:tc>
        <w:tc>
          <w:tcPr>
            <w:tcW w:w="771"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1610</w:t>
            </w:r>
          </w:p>
        </w:tc>
        <w:tc>
          <w:tcPr>
            <w:tcW w:w="6624" w:type="dxa"/>
            <w:tcBorders>
              <w:top w:val="nil"/>
              <w:left w:val="nil"/>
              <w:bottom w:val="single" w:sz="4" w:space="0" w:color="auto"/>
              <w:right w:val="single" w:sz="8"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防水层铺设</w:t>
            </w:r>
          </w:p>
        </w:tc>
      </w:tr>
      <w:tr w:rsidR="002E3B53" w:rsidRPr="002E3B53" w:rsidTr="002E3B53">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5</w:t>
            </w:r>
          </w:p>
        </w:tc>
        <w:tc>
          <w:tcPr>
            <w:tcW w:w="2143"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人工及辅材</w:t>
            </w:r>
          </w:p>
        </w:tc>
        <w:tc>
          <w:tcPr>
            <w:tcW w:w="771"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w:t>
            </w:r>
          </w:p>
        </w:tc>
        <w:tc>
          <w:tcPr>
            <w:tcW w:w="771" w:type="dxa"/>
            <w:tcBorders>
              <w:top w:val="nil"/>
              <w:left w:val="nil"/>
              <w:bottom w:val="single" w:sz="4"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1610</w:t>
            </w:r>
          </w:p>
        </w:tc>
        <w:tc>
          <w:tcPr>
            <w:tcW w:w="6624" w:type="dxa"/>
            <w:tcBorders>
              <w:top w:val="nil"/>
              <w:left w:val="nil"/>
              <w:bottom w:val="single" w:sz="4" w:space="0" w:color="auto"/>
              <w:right w:val="single" w:sz="8"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敷设所用辅材</w:t>
            </w:r>
          </w:p>
        </w:tc>
      </w:tr>
      <w:tr w:rsidR="002E3B53" w:rsidRPr="002E3B53" w:rsidTr="002E3B53">
        <w:trPr>
          <w:trHeight w:val="499"/>
          <w:jc w:val="center"/>
        </w:trPr>
        <w:tc>
          <w:tcPr>
            <w:tcW w:w="771" w:type="dxa"/>
            <w:tcBorders>
              <w:top w:val="nil"/>
              <w:left w:val="single" w:sz="8" w:space="0" w:color="auto"/>
              <w:bottom w:val="nil"/>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6</w:t>
            </w:r>
          </w:p>
        </w:tc>
        <w:tc>
          <w:tcPr>
            <w:tcW w:w="2143" w:type="dxa"/>
            <w:tcBorders>
              <w:top w:val="nil"/>
              <w:left w:val="nil"/>
              <w:bottom w:val="nil"/>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保温板拆除</w:t>
            </w:r>
          </w:p>
        </w:tc>
        <w:tc>
          <w:tcPr>
            <w:tcW w:w="771" w:type="dxa"/>
            <w:tcBorders>
              <w:top w:val="nil"/>
              <w:left w:val="nil"/>
              <w:bottom w:val="nil"/>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w:t>
            </w:r>
          </w:p>
        </w:tc>
        <w:tc>
          <w:tcPr>
            <w:tcW w:w="771" w:type="dxa"/>
            <w:tcBorders>
              <w:top w:val="nil"/>
              <w:left w:val="nil"/>
              <w:bottom w:val="nil"/>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1420</w:t>
            </w:r>
          </w:p>
        </w:tc>
        <w:tc>
          <w:tcPr>
            <w:tcW w:w="6624" w:type="dxa"/>
            <w:tcBorders>
              <w:top w:val="nil"/>
              <w:left w:val="nil"/>
              <w:bottom w:val="nil"/>
              <w:right w:val="single" w:sz="8"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原有隔热层拆除及垂直运输</w:t>
            </w:r>
          </w:p>
        </w:tc>
      </w:tr>
      <w:tr w:rsidR="002E3B53" w:rsidRPr="002E3B53" w:rsidTr="002E3B53">
        <w:trPr>
          <w:trHeight w:val="499"/>
          <w:jc w:val="center"/>
        </w:trPr>
        <w:tc>
          <w:tcPr>
            <w:tcW w:w="77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7</w:t>
            </w:r>
          </w:p>
        </w:tc>
        <w:tc>
          <w:tcPr>
            <w:tcW w:w="2143" w:type="dxa"/>
            <w:tcBorders>
              <w:top w:val="single" w:sz="8" w:space="0" w:color="auto"/>
              <w:left w:val="nil"/>
              <w:bottom w:val="single" w:sz="8"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垃圾外运</w:t>
            </w:r>
          </w:p>
        </w:tc>
        <w:tc>
          <w:tcPr>
            <w:tcW w:w="771" w:type="dxa"/>
            <w:tcBorders>
              <w:top w:val="single" w:sz="8" w:space="0" w:color="auto"/>
              <w:left w:val="nil"/>
              <w:bottom w:val="single" w:sz="8"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w:t>
            </w:r>
          </w:p>
        </w:tc>
        <w:tc>
          <w:tcPr>
            <w:tcW w:w="771" w:type="dxa"/>
            <w:tcBorders>
              <w:top w:val="single" w:sz="8" w:space="0" w:color="auto"/>
              <w:left w:val="nil"/>
              <w:bottom w:val="single" w:sz="8" w:space="0" w:color="auto"/>
              <w:right w:val="single" w:sz="4"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1610</w:t>
            </w:r>
          </w:p>
        </w:tc>
        <w:tc>
          <w:tcPr>
            <w:tcW w:w="6624" w:type="dxa"/>
            <w:tcBorders>
              <w:top w:val="single" w:sz="8" w:space="0" w:color="auto"/>
              <w:left w:val="nil"/>
              <w:bottom w:val="single" w:sz="8" w:space="0" w:color="auto"/>
              <w:right w:val="single" w:sz="8" w:space="0" w:color="auto"/>
            </w:tcBorders>
            <w:shd w:val="clear" w:color="auto" w:fill="auto"/>
            <w:noWrap/>
            <w:vAlign w:val="center"/>
            <w:hideMark/>
          </w:tcPr>
          <w:p w:rsidR="002E3B53" w:rsidRPr="002E3B53" w:rsidRDefault="002E3B53" w:rsidP="002E3B53">
            <w:pPr>
              <w:widowControl/>
              <w:jc w:val="center"/>
              <w:rPr>
                <w:rFonts w:ascii="楷体" w:eastAsia="楷体" w:hAnsi="楷体" w:cs="宋体"/>
                <w:kern w:val="0"/>
                <w:sz w:val="28"/>
                <w:szCs w:val="28"/>
              </w:rPr>
            </w:pPr>
            <w:r w:rsidRPr="002E3B53">
              <w:rPr>
                <w:rFonts w:ascii="楷体" w:eastAsia="楷体" w:hAnsi="楷体" w:cs="宋体" w:hint="eastAsia"/>
                <w:kern w:val="0"/>
                <w:sz w:val="28"/>
                <w:szCs w:val="28"/>
              </w:rPr>
              <w:t>垃圾的清理及地面的一般保洁</w:t>
            </w:r>
          </w:p>
        </w:tc>
      </w:tr>
      <w:tr w:rsidR="002E3B53" w:rsidRPr="002E3B53" w:rsidTr="002E3B53">
        <w:trPr>
          <w:trHeight w:val="1665"/>
          <w:jc w:val="center"/>
        </w:trPr>
        <w:tc>
          <w:tcPr>
            <w:tcW w:w="11080" w:type="dxa"/>
            <w:gridSpan w:val="5"/>
            <w:tcBorders>
              <w:top w:val="nil"/>
              <w:left w:val="nil"/>
              <w:bottom w:val="nil"/>
              <w:right w:val="nil"/>
            </w:tcBorders>
            <w:shd w:val="clear" w:color="auto" w:fill="auto"/>
            <w:vAlign w:val="center"/>
            <w:hideMark/>
          </w:tcPr>
          <w:p w:rsidR="002E3B53" w:rsidRPr="002E3B53" w:rsidRDefault="002E3B53" w:rsidP="002E3B53">
            <w:pPr>
              <w:widowControl/>
              <w:jc w:val="left"/>
              <w:rPr>
                <w:rFonts w:ascii="宋体" w:eastAsia="宋体" w:hAnsi="宋体" w:cs="宋体"/>
                <w:kern w:val="0"/>
                <w:sz w:val="24"/>
                <w:szCs w:val="24"/>
              </w:rPr>
            </w:pPr>
            <w:r w:rsidRPr="002E3B53">
              <w:rPr>
                <w:rFonts w:ascii="宋体" w:eastAsia="宋体" w:hAnsi="宋体" w:cs="宋体" w:hint="eastAsia"/>
                <w:b/>
                <w:bCs/>
                <w:kern w:val="0"/>
                <w:sz w:val="24"/>
                <w:szCs w:val="24"/>
              </w:rPr>
              <w:lastRenderedPageBreak/>
              <w:t>材料要求：</w:t>
            </w:r>
            <w:r w:rsidRPr="002E3B53">
              <w:rPr>
                <w:rFonts w:ascii="宋体" w:eastAsia="宋体" w:hAnsi="宋体" w:cs="宋体" w:hint="eastAsia"/>
                <w:kern w:val="0"/>
                <w:sz w:val="24"/>
                <w:szCs w:val="24"/>
              </w:rPr>
              <w:br/>
              <w:t xml:space="preserve">  * 1）防水卷材用聚酯胎带岩片SBS国标（-25度）三毫米厚度。</w:t>
            </w:r>
            <w:r w:rsidRPr="002E3B53">
              <w:rPr>
                <w:rFonts w:ascii="宋体" w:eastAsia="宋体" w:hAnsi="宋体" w:cs="宋体" w:hint="eastAsia"/>
                <w:kern w:val="0"/>
                <w:sz w:val="24"/>
                <w:szCs w:val="24"/>
              </w:rPr>
              <w:br/>
              <w:t xml:space="preserve">　* 2）使用优质水不漏；。</w:t>
            </w:r>
            <w:r w:rsidRPr="002E3B53">
              <w:rPr>
                <w:rFonts w:ascii="宋体" w:eastAsia="宋体" w:hAnsi="宋体" w:cs="宋体" w:hint="eastAsia"/>
                <w:kern w:val="0"/>
                <w:sz w:val="24"/>
                <w:szCs w:val="24"/>
              </w:rPr>
              <w:br/>
              <w:t xml:space="preserve">　* 3）使用优质嵌边油。</w:t>
            </w:r>
            <w:r w:rsidRPr="002E3B53">
              <w:rPr>
                <w:rFonts w:ascii="宋体" w:eastAsia="宋体" w:hAnsi="宋体" w:cs="宋体" w:hint="eastAsia"/>
                <w:kern w:val="0"/>
                <w:sz w:val="24"/>
                <w:szCs w:val="24"/>
              </w:rPr>
              <w:br/>
              <w:t xml:space="preserve">　* 4）聚氨脂（专业检测机构出具的达到国家标准的合格产品）</w:t>
            </w:r>
          </w:p>
        </w:tc>
      </w:tr>
      <w:tr w:rsidR="002E3B53" w:rsidRPr="002E3B53" w:rsidTr="002E3B53">
        <w:trPr>
          <w:trHeight w:val="3825"/>
          <w:jc w:val="center"/>
        </w:trPr>
        <w:tc>
          <w:tcPr>
            <w:tcW w:w="11080" w:type="dxa"/>
            <w:gridSpan w:val="5"/>
            <w:tcBorders>
              <w:top w:val="nil"/>
              <w:left w:val="nil"/>
              <w:bottom w:val="nil"/>
              <w:right w:val="nil"/>
            </w:tcBorders>
            <w:shd w:val="clear" w:color="auto" w:fill="auto"/>
            <w:vAlign w:val="center"/>
            <w:hideMark/>
          </w:tcPr>
          <w:p w:rsidR="002E3B53" w:rsidRPr="002E3B53" w:rsidRDefault="002E3B53" w:rsidP="002E3B53">
            <w:pPr>
              <w:widowControl/>
              <w:jc w:val="left"/>
              <w:rPr>
                <w:rFonts w:ascii="宋体" w:eastAsia="宋体" w:hAnsi="宋体" w:cs="宋体"/>
                <w:kern w:val="0"/>
                <w:sz w:val="24"/>
                <w:szCs w:val="24"/>
              </w:rPr>
            </w:pPr>
            <w:r w:rsidRPr="002E3B53">
              <w:rPr>
                <w:rFonts w:ascii="宋体" w:eastAsia="宋体" w:hAnsi="宋体" w:cs="宋体" w:hint="eastAsia"/>
                <w:b/>
                <w:bCs/>
                <w:kern w:val="0"/>
                <w:sz w:val="24"/>
                <w:szCs w:val="24"/>
              </w:rPr>
              <w:t>分项施工工艺要求：</w:t>
            </w:r>
            <w:r w:rsidRPr="002E3B53">
              <w:rPr>
                <w:rFonts w:ascii="宋体" w:eastAsia="宋体" w:hAnsi="宋体" w:cs="宋体" w:hint="eastAsia"/>
                <w:kern w:val="0"/>
                <w:sz w:val="24"/>
                <w:szCs w:val="24"/>
              </w:rPr>
              <w:br/>
              <w:t xml:space="preserve">　 * 1）、女儿墙：工艺流程是：1修复破损部位；2涂刷1.5毫米厚聚氨酯防水材料；3从女儿墙顶部开始至屋面做聚酯胎带岩片SBS卷材，搭接处叠压8cm；下端阴角做呈圆弧形。</w:t>
            </w:r>
            <w:r w:rsidRPr="002E3B53">
              <w:rPr>
                <w:rFonts w:ascii="宋体" w:eastAsia="宋体" w:hAnsi="宋体" w:cs="宋体" w:hint="eastAsia"/>
                <w:kern w:val="0"/>
                <w:sz w:val="24"/>
                <w:szCs w:val="24"/>
              </w:rPr>
              <w:br/>
              <w:t xml:space="preserve">　 * 2)、落水管口防水处理：工艺流程是：①切开管口周围3-5cm宽，深至预制顶处，清理干净；②用水不漏抹糊切开的管口四周，要求圆溜光滑；确保落水管口不会渗漏。</w:t>
            </w:r>
            <w:r w:rsidRPr="002E3B53">
              <w:rPr>
                <w:rFonts w:ascii="宋体" w:eastAsia="宋体" w:hAnsi="宋体" w:cs="宋体" w:hint="eastAsia"/>
                <w:kern w:val="0"/>
                <w:sz w:val="24"/>
                <w:szCs w:val="24"/>
              </w:rPr>
              <w:br/>
              <w:t xml:space="preserve">　* 3)、屋面处理：工艺流程是：①拆除隔热层，清理施工现场，清运建筑垃圾；②根据设计0.1﹪的坡度拉线找坡；③用聚氨酯打底；厚度要求达到1.5毫米</w:t>
            </w:r>
            <w:r w:rsidRPr="002E3B53">
              <w:rPr>
                <w:rFonts w:ascii="宋体" w:eastAsia="宋体" w:hAnsi="宋体" w:cs="宋体" w:hint="eastAsia"/>
                <w:kern w:val="0"/>
                <w:sz w:val="24"/>
                <w:szCs w:val="24"/>
              </w:rPr>
              <w:br/>
              <w:t xml:space="preserve">　* 4)、安装散气孔：纵横4m/一个，安装∮50mmPVC管做散气孔。</w:t>
            </w:r>
            <w:r w:rsidRPr="002E3B53">
              <w:rPr>
                <w:rFonts w:ascii="宋体" w:eastAsia="宋体" w:hAnsi="宋体" w:cs="宋体" w:hint="eastAsia"/>
                <w:kern w:val="0"/>
                <w:sz w:val="24"/>
                <w:szCs w:val="24"/>
              </w:rPr>
              <w:br/>
              <w:t xml:space="preserve">　* 5)、粘贴卷材：工艺流程是：①清运新旧建筑垃圾；②在基础层刷聚氨酯防水涂料，厚度要求达到1.5毫米；③使用液化气喷枪均匀热熔烤粘将卷材与底层聚氨酯无缝隙粘贴成一体；④卷材搭接与顺水坡度一致，搭接处长边叠压不小于8cm，短边不小于10cm，热熔叠压处；用嵌边油膏封边，宽度3cm；⑤卷材至女儿墙根上折30cm；⑥所有阴阳角作圆弧形处理。7所有阴阳角按照施工规范做附加层。</w:t>
            </w:r>
          </w:p>
        </w:tc>
      </w:tr>
      <w:bookmarkEnd w:id="0"/>
    </w:tbl>
    <w:p w:rsidR="00CD7E04" w:rsidRDefault="002E3B53"/>
    <w:sectPr w:rsidR="00CD7E04" w:rsidSect="002E3B5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16"/>
    <w:rsid w:val="002E3B53"/>
    <w:rsid w:val="00325F16"/>
    <w:rsid w:val="004C3AAD"/>
    <w:rsid w:val="006C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2017-10-25T07:34:00Z</dcterms:created>
  <dcterms:modified xsi:type="dcterms:W3CDTF">2017-10-25T07:35:00Z</dcterms:modified>
</cp:coreProperties>
</file>